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7D" w:rsidRPr="002116B5" w:rsidRDefault="00482E7D" w:rsidP="008E0688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noProof/>
          <w:sz w:val="16"/>
          <w:szCs w:val="16"/>
          <w:lang w:eastAsia="ru-RU"/>
        </w:rPr>
        <w:drawing>
          <wp:inline distT="0" distB="0" distL="0" distR="0" wp14:anchorId="4292CA71" wp14:editId="146D27D2">
            <wp:extent cx="523875" cy="5429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7D" w:rsidRPr="002116B5" w:rsidRDefault="00482E7D" w:rsidP="00482E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СОВЕТ ДЕПУТАТОВ </w:t>
      </w:r>
    </w:p>
    <w:p w:rsidR="00482E7D" w:rsidRPr="002116B5" w:rsidRDefault="00482E7D" w:rsidP="00482E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ПУТИЛОВСКОГО  СЕЛЬСКОГО ПОСЕЛЕНИЯ </w:t>
      </w:r>
    </w:p>
    <w:p w:rsidR="00482E7D" w:rsidRPr="002116B5" w:rsidRDefault="00482E7D" w:rsidP="00482E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КИРОВСКОГО МУНИЦИПАЛЬНОГО РАЙОНА </w:t>
      </w:r>
    </w:p>
    <w:p w:rsidR="00482E7D" w:rsidRPr="002116B5" w:rsidRDefault="00482E7D" w:rsidP="00482E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16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>ЛЕНИНГРАДСКОЙ ОБЛАСТИ</w:t>
      </w:r>
    </w:p>
    <w:p w:rsidR="00482E7D" w:rsidRDefault="00482E7D" w:rsidP="00482E7D">
      <w:pPr>
        <w:jc w:val="center"/>
        <w:rPr>
          <w:rFonts w:ascii="Times New Roman" w:eastAsia="Calibri" w:hAnsi="Times New Roman" w:cs="Times New Roman"/>
          <w:b/>
          <w:bCs/>
        </w:rPr>
      </w:pPr>
      <w:r w:rsidRPr="002116B5">
        <w:rPr>
          <w:rFonts w:ascii="Times New Roman" w:eastAsia="Calibri" w:hAnsi="Times New Roman" w:cs="Times New Roman"/>
          <w:b/>
          <w:bCs/>
        </w:rPr>
        <w:t>Пятый созыв</w:t>
      </w:r>
    </w:p>
    <w:p w:rsidR="00482E7D" w:rsidRPr="00482E7D" w:rsidRDefault="00482E7D" w:rsidP="00482E7D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482E7D" w:rsidRPr="00482E7D" w:rsidRDefault="00482E7D" w:rsidP="00482E7D">
      <w:pPr>
        <w:jc w:val="center"/>
        <w:rPr>
          <w:rFonts w:ascii="Times New Roman" w:eastAsia="Calibri" w:hAnsi="Times New Roman" w:cs="Times New Roman"/>
          <w:b/>
          <w:bCs/>
          <w:sz w:val="28"/>
          <w:szCs w:val="16"/>
        </w:rPr>
      </w:pPr>
      <w:r w:rsidRPr="002116B5">
        <w:rPr>
          <w:rFonts w:ascii="Times New Roman" w:eastAsia="Calibri" w:hAnsi="Times New Roman" w:cs="Times New Roman"/>
          <w:b/>
          <w:bCs/>
          <w:sz w:val="28"/>
          <w:szCs w:val="16"/>
        </w:rPr>
        <w:t xml:space="preserve">РЕШЕНИЕ </w:t>
      </w:r>
    </w:p>
    <w:p w:rsidR="00482E7D" w:rsidRPr="002116B5" w:rsidRDefault="00482E7D" w:rsidP="00482E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6F0E2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марта</w:t>
      </w: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2026 года  № </w:t>
      </w:r>
      <w:r w:rsidR="008E0688"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</w:p>
    <w:p w:rsidR="00482E7D" w:rsidRPr="00482E7D" w:rsidRDefault="00482E7D" w:rsidP="00482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2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должности, и лицами, замещающими муниципальные должности в органах местного самоуправления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Путиловского сельского</w:t>
      </w:r>
      <w:r w:rsidRPr="00482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поселения</w:t>
      </w:r>
    </w:p>
    <w:p w:rsidR="00482E7D" w:rsidRPr="00482E7D" w:rsidRDefault="00482E7D" w:rsidP="00482E7D">
      <w:pPr>
        <w:shd w:val="clear" w:color="auto" w:fill="FFFFFF"/>
        <w:spacing w:after="135" w:line="240" w:lineRule="auto"/>
        <w:ind w:firstLine="567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482E7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482E7D" w:rsidRPr="00C4582E" w:rsidRDefault="00482E7D" w:rsidP="007E1A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7E1AA0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едеральными законами от 02 марта 2007 № 25-ФЗ «О муниципальной службе в Российской Федерации», от 25 декабря 2008 № 273-ФЗ «О </w:t>
      </w: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противодействии коррупции», от 03 декабря 2012 № 230-ФЗ «О контроле за соответствием расходов лиц, замещающих государственные должности, и иных лиц их доходам», Областным законом Ленинградской области от 20 января 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должности», руководствуясь Федеральным законом от 20 марта 2025 № 33-ФЗ «Об общих принципах организации местного самоуправления в единой системе публичной власти», Уставом </w:t>
      </w:r>
      <w:r w:rsidR="007E1AA0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7E1AA0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  в связи с вступлением в силу Федерального закона от 28 декабря 2025 № 505-ФЗ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отдельные законодательные акты Российской Федерации», совет депутатов </w:t>
      </w:r>
      <w:r w:rsidR="007E1AA0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7E1AA0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E25C92" w:rsidRPr="00C4582E" w:rsidRDefault="00482E7D" w:rsidP="00E25C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25C92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5C92" w:rsidRPr="00C4582E">
        <w:rPr>
          <w:rFonts w:ascii="Helvetica" w:eastAsia="Times New Roman" w:hAnsi="Helvetica" w:cs="Times New Roman"/>
          <w:sz w:val="20"/>
          <w:szCs w:val="20"/>
          <w:lang w:eastAsia="ru-RU"/>
        </w:rPr>
        <w:t xml:space="preserve"> 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порядке представления гражданами, претендующими на замещение муниципальной должности, и лицами, замещающими муниципальные должности в органах местного самоуправления </w:t>
      </w:r>
      <w:r w:rsidR="007E1AA0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согласно Приложению.</w:t>
      </w:r>
    </w:p>
    <w:p w:rsidR="00790DDA" w:rsidRPr="00C4582E" w:rsidRDefault="00E25C92" w:rsidP="00790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</w:t>
      </w:r>
      <w:r w:rsidR="00790DDA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0DDA" w:rsidRPr="00C4582E" w:rsidRDefault="00790DDA" w:rsidP="00790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Путиловское</w:t>
      </w:r>
      <w:proofErr w:type="spell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от 11 марта 2020 года №4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 Порядка предоставления сведений о доходах, расходах, об имуществе и обязательствах имущественного характера лиц, претендующих на замещение муниципальной должности, а так же лицами замещающие указанные должности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102" w:rsidRPr="00C4582E" w:rsidRDefault="00790DDA" w:rsidP="00790D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депутатов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proofErr w:type="spell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Путиловское</w:t>
      </w:r>
      <w:proofErr w:type="spell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апреля 2020 №17 «О внесении изменений в решение совета депутатов от 11 марта 2020 года №4 «Об утверждении  Порядка предоставления сведений о доходах, расходах, об имуществе и обязательствах имущественного характера лиц, претендующих на замещение муниципальной должности, а так же лицами замещающие указанные должности»;</w:t>
      </w:r>
      <w:proofErr w:type="gramEnd"/>
    </w:p>
    <w:p w:rsidR="00790DDA" w:rsidRPr="00C4582E" w:rsidRDefault="00790DDA" w:rsidP="008C06E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решение совета депутатов муниципального образования </w:t>
      </w:r>
      <w:proofErr w:type="spell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Путиловское</w:t>
      </w:r>
      <w:proofErr w:type="spell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от 11 марта 2020 года </w:t>
      </w:r>
      <w:r w:rsidR="008C06E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№5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C06E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принятия решения о применении мер ответственности к депутату, члену выборного органа, выборному должностному лицу муниципального образования </w:t>
      </w:r>
      <w:proofErr w:type="spellStart"/>
      <w:r w:rsidR="008C06E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Путиловское</w:t>
      </w:r>
      <w:proofErr w:type="spellEnd"/>
      <w:r w:rsidR="008C06E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Кировского муниципального района Ленинградской области,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</w:t>
      </w:r>
      <w:proofErr w:type="gramEnd"/>
      <w:r w:rsidR="008C06E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90DDA" w:rsidRPr="00C4582E" w:rsidRDefault="00790DDA" w:rsidP="008C06E4">
      <w:pPr>
        <w:tabs>
          <w:tab w:val="left" w:pos="10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решение совета депутатов Путиловского сельского поселения от 27 марта 2024 года №15</w:t>
      </w:r>
      <w:r w:rsidR="008C06E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решение от 11 марта 2020 года №5</w:t>
      </w:r>
      <w:r w:rsidR="008C06E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Порядка принятия решения о применении мер ответственности к депутату, члену выборного органа, выборному должностному лицу муниципального образования </w:t>
      </w:r>
      <w:proofErr w:type="spell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Путиловское</w:t>
      </w:r>
      <w:proofErr w:type="spell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Кировского муниципального района Ленинградской области, представившему недостоверные или неполные сведения о своих доходах, расходах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несущественным».</w:t>
      </w:r>
    </w:p>
    <w:p w:rsidR="00F22102" w:rsidRPr="00C4582E" w:rsidRDefault="00F22102" w:rsidP="00F22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подлежит </w:t>
      </w:r>
      <w:r w:rsidR="00CE48FF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официальному 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опубликованию в газете «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Ладога</w:t>
      </w:r>
      <w:r w:rsidR="00CE48FF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размещению 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информационно-телекоммуникационной сети Интер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CE48FF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распространяет свое действие на правоотношения, возникшие с 1 января 2026 года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2E7D" w:rsidRPr="00C4582E" w:rsidRDefault="00482E7D" w:rsidP="00482E7D">
      <w:pPr>
        <w:shd w:val="clear" w:color="auto" w:fill="FFFFFF"/>
        <w:spacing w:after="135" w:line="240" w:lineRule="auto"/>
        <w:ind w:firstLine="567"/>
        <w:rPr>
          <w:rFonts w:ascii="Helvetica" w:eastAsia="Times New Roman" w:hAnsi="Helvetica" w:cs="Times New Roman"/>
          <w:sz w:val="20"/>
          <w:szCs w:val="20"/>
          <w:lang w:eastAsia="ru-RU"/>
        </w:rPr>
      </w:pPr>
      <w:r w:rsidRPr="00C4582E">
        <w:rPr>
          <w:rFonts w:ascii="Helvetica" w:eastAsia="Times New Roman" w:hAnsi="Helvetica" w:cs="Times New Roman"/>
          <w:sz w:val="20"/>
          <w:szCs w:val="20"/>
          <w:lang w:eastAsia="ru-RU"/>
        </w:rPr>
        <w:t>  </w:t>
      </w:r>
    </w:p>
    <w:p w:rsidR="00482E7D" w:rsidRPr="00C4582E" w:rsidRDefault="00482E7D" w:rsidP="00F2210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муниципального образования                         </w:t>
      </w:r>
      <w:r w:rsidR="00F22102" w:rsidRPr="00C45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Pr="00C45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          </w:t>
      </w:r>
      <w:proofErr w:type="spellStart"/>
      <w:r w:rsidR="00F22102" w:rsidRPr="00C45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Н.А.Пранскунас</w:t>
      </w:r>
      <w:proofErr w:type="spellEnd"/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8C06E4" w:rsidRPr="00C4582E" w:rsidRDefault="008C06E4" w:rsidP="00F22102">
      <w:pPr>
        <w:jc w:val="both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F22102" w:rsidRPr="00C4582E" w:rsidRDefault="00482E7D" w:rsidP="00F22102">
      <w:pPr>
        <w:jc w:val="both"/>
        <w:rPr>
          <w:rFonts w:ascii="Times New Roman" w:hAnsi="Times New Roman" w:cs="Times New Roman"/>
          <w:sz w:val="20"/>
          <w:szCs w:val="20"/>
        </w:rPr>
      </w:pPr>
      <w:r w:rsidRPr="00C4582E">
        <w:rPr>
          <w:rFonts w:ascii="Helvetica" w:eastAsia="Times New Roman" w:hAnsi="Helvetica" w:cs="Times New Roman"/>
          <w:sz w:val="20"/>
          <w:szCs w:val="20"/>
          <w:lang w:eastAsia="ru-RU"/>
        </w:rPr>
        <w:t> </w:t>
      </w:r>
      <w:r w:rsidR="00F22102" w:rsidRPr="00C4582E">
        <w:rPr>
          <w:rFonts w:ascii="Times New Roman" w:hAnsi="Times New Roman" w:cs="Times New Roman"/>
          <w:sz w:val="20"/>
          <w:szCs w:val="20"/>
        </w:rPr>
        <w:t>Разослано: дело, газета «Ладога», оф. сайт, регистр</w:t>
      </w:r>
    </w:p>
    <w:p w:rsidR="00482E7D" w:rsidRPr="00C4582E" w:rsidRDefault="00482E7D" w:rsidP="00F2210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F22102" w:rsidRPr="00C4582E" w:rsidRDefault="00482E7D" w:rsidP="00F2210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482E7D" w:rsidRPr="00C4582E" w:rsidRDefault="00F22102" w:rsidP="00F2210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482E7D" w:rsidRPr="00C4582E" w:rsidRDefault="00482E7D" w:rsidP="00F2210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22102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.03.2026 года № </w:t>
      </w:r>
      <w:r w:rsidR="008E068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bookmarkStart w:id="0" w:name="_GoBack"/>
      <w:bookmarkEnd w:id="0"/>
    </w:p>
    <w:p w:rsidR="00482E7D" w:rsidRPr="00C4582E" w:rsidRDefault="00482E7D" w:rsidP="00482E7D">
      <w:pPr>
        <w:shd w:val="clear" w:color="auto" w:fill="FFFFFF"/>
        <w:spacing w:after="135" w:line="240" w:lineRule="auto"/>
        <w:ind w:firstLine="567"/>
        <w:rPr>
          <w:rFonts w:ascii="Helvetica" w:eastAsia="Times New Roman" w:hAnsi="Helvetica" w:cs="Times New Roman"/>
          <w:sz w:val="20"/>
          <w:szCs w:val="20"/>
          <w:lang w:eastAsia="ru-RU"/>
        </w:rPr>
      </w:pPr>
      <w:r w:rsidRPr="00C4582E">
        <w:rPr>
          <w:rFonts w:ascii="Helvetica" w:eastAsia="Times New Roman" w:hAnsi="Helvetica" w:cs="Times New Roman"/>
          <w:sz w:val="20"/>
          <w:szCs w:val="20"/>
          <w:lang w:eastAsia="ru-RU"/>
        </w:rPr>
        <w:t> </w:t>
      </w:r>
    </w:p>
    <w:p w:rsidR="00482E7D" w:rsidRPr="00C4582E" w:rsidRDefault="00482E7D" w:rsidP="00F22102">
      <w:pPr>
        <w:shd w:val="clear" w:color="auto" w:fill="FFFFFF"/>
        <w:spacing w:after="135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482E7D" w:rsidRPr="00C4582E" w:rsidRDefault="00482E7D" w:rsidP="00F22102">
      <w:pPr>
        <w:shd w:val="clear" w:color="auto" w:fill="FFFFFF"/>
        <w:spacing w:after="135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представления гражданами, претендующими на замещение муниципальной должности, и лицами, замещающими муниципальные должности в органах местного самоуправления </w:t>
      </w:r>
      <w:r w:rsidR="00F22102" w:rsidRPr="00C45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482E7D" w:rsidRPr="00C4582E" w:rsidRDefault="00482E7D" w:rsidP="00F22102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федеральными законами от 02.03.2007 года № 25-ФЗ «О муниципальной службе в Российской Федерации», от 25.12.2008 года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Областным законом Ленинградской области от 20.01.2020 № 7-оз «Об отдельных вопросах реализации законодательства в сфере противодействия коррупции гражданами, претендующими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замещение должности главы местной администрации по контракту, муниципальной должности, а также лицами, замещающими указанные должности», 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</w:t>
      </w:r>
      <w:r w:rsidR="00F22102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Путиловского сельского 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F22102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и определяет:</w:t>
      </w:r>
    </w:p>
    <w:p w:rsidR="00482E7D" w:rsidRPr="00C4582E" w:rsidRDefault="00482E7D" w:rsidP="00F22102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представления гражданами, претендующими на замещение муниципальной должности, и лицами, замещающими муниципальные должности в органах местного самоуправления </w:t>
      </w:r>
      <w:r w:rsidR="00F22102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F22102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собственности, и об их обязательствах имущественного характера (далее - сведения о доходах, расходах, об имуществе и обязательствах имущественного характера),</w:t>
      </w:r>
    </w:p>
    <w:p w:rsidR="00482E7D" w:rsidRPr="00C4582E" w:rsidRDefault="00482E7D" w:rsidP="003A4EE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в органах местного самоуправления </w:t>
      </w:r>
      <w:r w:rsidR="003A4EE5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3A4EE5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области.</w:t>
      </w:r>
    </w:p>
    <w:p w:rsidR="00482E7D" w:rsidRPr="00C4582E" w:rsidRDefault="00482E7D" w:rsidP="003A4EE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предварительного уведомления Губернатора Ленинградской области депутатами, членами выборного органа местного самоуправления, выборными должностными лицами местного самоуправления в органах местного самоуправления </w:t>
      </w:r>
      <w:r w:rsidR="003A4EE5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3A4EE5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 осуществляющими свои полномочия на постоянной основе,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  <w:proofErr w:type="gramEnd"/>
    </w:p>
    <w:p w:rsidR="00482E7D" w:rsidRPr="00C4582E" w:rsidRDefault="00482E7D" w:rsidP="003A4EE5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 доходах, расходах, об имуществе и обязательствах имущественного характера, предоставляемые лицом, замещающим муниципальные должность, содержат следующие сведения:</w:t>
      </w:r>
    </w:p>
    <w:p w:rsidR="00482E7D" w:rsidRPr="00C4582E" w:rsidRDefault="00482E7D" w:rsidP="003A4EE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C4582E">
        <w:rPr>
          <w:rFonts w:ascii="Helvetica" w:eastAsia="Times New Roman" w:hAnsi="Helvetica" w:cs="Times New Roman"/>
          <w:sz w:val="20"/>
          <w:szCs w:val="20"/>
          <w:lang w:eastAsia="ru-RU"/>
        </w:rPr>
        <w:t xml:space="preserve"> 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полученных за отчетный период (с 1 января по 31 декабря) от всех источников (включая денежное содержание, заработную плату, пенсии, пособия, иные выплаты), а также сведения об имуществе, принадлежащем им на праве собственности, и о своих обязательствах имущественного характера по состоянию на конец отчетного периода;</w:t>
      </w:r>
    </w:p>
    <w:p w:rsidR="00482E7D" w:rsidRPr="00C4582E" w:rsidRDefault="00482E7D" w:rsidP="003A4E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C4582E">
        <w:rPr>
          <w:rFonts w:ascii="Helvetica" w:eastAsia="Times New Roman" w:hAnsi="Helvetica" w:cs="Times New Roman"/>
          <w:sz w:val="20"/>
          <w:szCs w:val="20"/>
          <w:lang w:eastAsia="ru-RU"/>
        </w:rPr>
        <w:t xml:space="preserve"> 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482E7D" w:rsidRPr="00C4582E" w:rsidRDefault="00482E7D" w:rsidP="003A4EE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совершенной ими, их супругами и (или) несовершеннолетними детьми в течение отчетного периода, если общая сумма таких сделок превышает общий доход соответствующего лица и его супруги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482E7D" w:rsidRPr="00C4582E" w:rsidRDefault="00482E7D" w:rsidP="003A4EE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расходах отражаются в соответствующих разделах справки, при этом к справке прилагаются все документы, являющиеся основанием приобретения права собственности (копия договора купли-продажи или иного документа о приобретении права собственности).</w:t>
      </w:r>
    </w:p>
    <w:p w:rsidR="00940214" w:rsidRPr="00C4582E" w:rsidRDefault="00482E7D" w:rsidP="00940214">
      <w:pPr>
        <w:numPr>
          <w:ilvl w:val="0"/>
          <w:numId w:val="3"/>
        </w:numPr>
        <w:shd w:val="clear" w:color="auto" w:fill="FFFFFF"/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иное не установлено федеральными законами, граждане, претендующие на замещение муниципальных должностей, и лица, замещающие указанные должности, обязаны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при наделении полномочиями по должности (назначении, избрании на должность). </w:t>
      </w:r>
      <w:proofErr w:type="gramEnd"/>
    </w:p>
    <w:p w:rsidR="00940214" w:rsidRPr="00C4582E" w:rsidRDefault="00482E7D" w:rsidP="00940214">
      <w:pPr>
        <w:shd w:val="clear" w:color="auto" w:fill="FFFFFF"/>
        <w:spacing w:after="0" w:line="270" w:lineRule="atLeast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замещающее муниципальную должность,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  <w:proofErr w:type="gramEnd"/>
    </w:p>
    <w:p w:rsidR="00482E7D" w:rsidRPr="00C4582E" w:rsidRDefault="00482E7D" w:rsidP="00940214">
      <w:pPr>
        <w:shd w:val="clear" w:color="auto" w:fill="FFFFFF"/>
        <w:spacing w:after="0" w:line="270" w:lineRule="atLeast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Сведения, указанные в настоящей части, представляются в порядке, установленном Федеральным законом от 25.12.2008 № 273-ФЗ «О противодействии коррупции», другими федеральными законами и иными нормативными правовыми актами Российской Федерации.</w:t>
      </w:r>
    </w:p>
    <w:p w:rsidR="00940214" w:rsidRPr="00C4582E" w:rsidRDefault="00482E7D" w:rsidP="00940214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Ленинградской области в порядке, установленном законом Ленинградской области. </w:t>
      </w:r>
      <w:proofErr w:type="gramEnd"/>
    </w:p>
    <w:p w:rsidR="00940214" w:rsidRPr="00C4582E" w:rsidRDefault="00482E7D" w:rsidP="00940214">
      <w:pPr>
        <w:shd w:val="clear" w:color="auto" w:fill="FFFFFF"/>
        <w:spacing w:after="0" w:line="270" w:lineRule="atLeast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замещающее муниципальную должность депутата совета депутатов </w:t>
      </w:r>
      <w:r w:rsidR="0094021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представляет сведения, предусмотренные настоящей частью, в случае возникновения у данного лица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доходам». </w:t>
      </w:r>
      <w:proofErr w:type="gramEnd"/>
    </w:p>
    <w:p w:rsidR="00940214" w:rsidRPr="00C4582E" w:rsidRDefault="00482E7D" w:rsidP="00940214">
      <w:pPr>
        <w:shd w:val="clear" w:color="auto" w:fill="FFFFFF"/>
        <w:spacing w:after="0" w:line="270" w:lineRule="atLeast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 </w:t>
      </w:r>
    </w:p>
    <w:p w:rsidR="00940214" w:rsidRPr="00C4582E" w:rsidRDefault="00482E7D" w:rsidP="00940214">
      <w:pPr>
        <w:shd w:val="clear" w:color="auto" w:fill="FFFFFF"/>
        <w:spacing w:after="0" w:line="270" w:lineRule="atLeast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информации о представляемых лицами, замещающими муниципальные должности депутата совета депутатов </w:t>
      </w:r>
      <w:r w:rsidR="0094021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21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сведениях, предусмотренных настоящей частью,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законами, указами Президента Российской Федерации. </w:t>
      </w:r>
      <w:proofErr w:type="gramEnd"/>
    </w:p>
    <w:p w:rsidR="00482E7D" w:rsidRPr="00C4582E" w:rsidRDefault="00940214" w:rsidP="00940214">
      <w:pPr>
        <w:shd w:val="clear" w:color="auto" w:fill="FFFFFF"/>
        <w:spacing w:after="0" w:line="270" w:lineRule="atLeast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Обобщенная информация об исполнении (ненадлежащем исполнении) лицами, замещающими муниципальные должности депутата совета депутатов 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="00482E7D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обязанности, установленной настоящей частью,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Ленинградской области.</w:t>
      </w:r>
      <w:proofErr w:type="gramEnd"/>
    </w:p>
    <w:p w:rsidR="00482E7D" w:rsidRPr="00C4582E" w:rsidRDefault="00482E7D" w:rsidP="00940214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БК», размещенного на официальном сайте Президента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или на официальном сайте государственной информационной системы в области государственной службы в информационно-телекоммуникационной сети «Интернет», отдельно на себя, на супругу (супруга) и каждого несовершеннолетнего ребенка.</w:t>
      </w:r>
    </w:p>
    <w:p w:rsidR="00940214" w:rsidRPr="00C4582E" w:rsidRDefault="00940214" w:rsidP="00940214">
      <w:pPr>
        <w:shd w:val="clear" w:color="auto" w:fill="FFFFFF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E7D" w:rsidRPr="00C4582E" w:rsidRDefault="00482E7D" w:rsidP="00940214">
      <w:pPr>
        <w:numPr>
          <w:ilvl w:val="0"/>
          <w:numId w:val="3"/>
        </w:numPr>
        <w:shd w:val="clear" w:color="auto" w:fill="FFFFFF"/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если гражданин или лицо, замещающее муниципальную должность, самостоятельно обнаружил, что в представленных им в орган по профилактике коррупционных и иных правонарушений сведениях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он может представить уточненные сведения в следующем порядке:</w:t>
      </w:r>
      <w:proofErr w:type="gramEnd"/>
    </w:p>
    <w:p w:rsidR="00482E7D" w:rsidRPr="00C4582E" w:rsidRDefault="00482E7D" w:rsidP="0094021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гражданин - в течение одного месяца со дня представления сведений в соответствии с частью 4 статьи 2 Областного закона 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должности»;</w:t>
      </w:r>
      <w:proofErr w:type="gramEnd"/>
    </w:p>
    <w:p w:rsidR="00482E7D" w:rsidRPr="00C4582E" w:rsidRDefault="00482E7D" w:rsidP="00D3737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лицо замещающее, муниципальную должность, - в течение одного месяца после окончания срока, указанного в части 5 статьи 2 Областного закона 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должности».</w:t>
      </w:r>
      <w:proofErr w:type="gramEnd"/>
    </w:p>
    <w:p w:rsidR="00482E7D" w:rsidRPr="00C4582E" w:rsidRDefault="00482E7D" w:rsidP="00D37374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представляются лицами, указанными в пункте 5 настоящего Положения в порядке, предусмотренном Областным законом 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должности».</w:t>
      </w:r>
      <w:proofErr w:type="gramEnd"/>
    </w:p>
    <w:p w:rsidR="00D37374" w:rsidRPr="00C4582E" w:rsidRDefault="00D37374" w:rsidP="00D37374">
      <w:pPr>
        <w:shd w:val="clear" w:color="auto" w:fill="FFFFFF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E7D" w:rsidRPr="00C4582E" w:rsidRDefault="00482E7D" w:rsidP="00D37374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Депутаты, члены выборного органа местного самоуправления, выборные должностные лица местного самоуправления, осуществляющие свои полномочия на постоянной основе, предварительно письменно уведомляют Губернатора Ленинградской области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участие на безвозмездной основе в управлении некоммерческой организацией).</w:t>
      </w:r>
    </w:p>
    <w:p w:rsidR="00482E7D" w:rsidRPr="00C4582E" w:rsidRDefault="00482E7D" w:rsidP="00D3737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об участии на безвозмездной основе в управлении некоммерческой организацией представляется Губернатору Ленинградской области путем направления в орган по профилактике коррупционных и иных правонарушений не </w:t>
      </w: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два месяца до даты начала планируемого участия на безвозмездной основе в управлении некоммерческой организацией по форме, установленной Постановлением Губернатора Ленинградской области.</w:t>
      </w:r>
    </w:p>
    <w:p w:rsidR="00482E7D" w:rsidRPr="00C4582E" w:rsidRDefault="00482E7D" w:rsidP="00D3737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представляется на каждую некоммерческую организацию, участие в управлении которой на безвозмездной основе планирует осуществлять депутат, член выборного органа местного самоуправления, выборное должностное лицо местного самоуправления, осуществляющие свои полномочия на постоянной основе.</w:t>
      </w:r>
    </w:p>
    <w:p w:rsidR="00482E7D" w:rsidRPr="00C4582E" w:rsidRDefault="00482E7D" w:rsidP="00D3737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участвующие на безвозмездной основе в управлении некоммерческой организацией на день их назначения (избрания) на муниципальную должность, представляют уведомление в день назначения (избрания) на муниципальную должность</w:t>
      </w: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482E7D" w:rsidRPr="00C4582E" w:rsidRDefault="00482E7D" w:rsidP="00D37374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Губернатора Ленинградской области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</w:t>
      </w:r>
      <w:r w:rsidR="00D3737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депутатов </w:t>
      </w:r>
      <w:r w:rsidR="00D3737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рассматривает его и принимает решение не позднее чем через 30 дней со дня поступления такого заявления Губернатора Ленинградской области, а если заявление поступило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между сессиями, - не позднее чем через три месяца со дня поступления такого заявления.</w:t>
      </w:r>
    </w:p>
    <w:p w:rsidR="00D37374" w:rsidRPr="00C4582E" w:rsidRDefault="00D37374" w:rsidP="00D37374">
      <w:pPr>
        <w:shd w:val="clear" w:color="auto" w:fill="FFFFFF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E7D" w:rsidRPr="00C4582E" w:rsidRDefault="00482E7D" w:rsidP="00D37374">
      <w:pPr>
        <w:numPr>
          <w:ilvl w:val="0"/>
          <w:numId w:val="5"/>
        </w:numPr>
        <w:shd w:val="clear" w:color="auto" w:fill="FFFFFF"/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дней со дня поступления заявления Губернатора Ленинградской области, указанного в пункте 8 настоящего Положения, назначается дата </w:t>
      </w: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открытого заседания совета депутатов </w:t>
      </w:r>
      <w:r w:rsidR="00D3737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регламентом работы совета депутатов </w:t>
      </w:r>
      <w:r w:rsidR="00D3737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D37374" w:rsidRPr="00C4582E" w:rsidRDefault="00D37374" w:rsidP="00D37374">
      <w:pPr>
        <w:shd w:val="clear" w:color="auto" w:fill="FFFFFF"/>
        <w:spacing w:after="0" w:line="270" w:lineRule="atLeast"/>
        <w:ind w:left="567"/>
        <w:rPr>
          <w:rFonts w:ascii="Helvetica" w:eastAsia="Times New Roman" w:hAnsi="Helvetica" w:cs="Times New Roman"/>
          <w:sz w:val="20"/>
          <w:szCs w:val="20"/>
          <w:lang w:eastAsia="ru-RU"/>
        </w:rPr>
      </w:pPr>
    </w:p>
    <w:p w:rsidR="00482E7D" w:rsidRPr="00C4582E" w:rsidRDefault="00482E7D" w:rsidP="00D37374">
      <w:pPr>
        <w:numPr>
          <w:ilvl w:val="0"/>
          <w:numId w:val="5"/>
        </w:numPr>
        <w:shd w:val="clear" w:color="auto" w:fill="FFFFFF"/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Губернатора Ленинградской области рассматриваются на открытом заседании совета депутатов </w:t>
      </w:r>
      <w:proofErr w:type="spellStart"/>
      <w:r w:rsidR="00D3737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Путилвского</w:t>
      </w:r>
      <w:proofErr w:type="spell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на котором по решению совета депутатов </w:t>
      </w:r>
      <w:r w:rsidR="00D3737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могут присутствовать представители средств массовой информации. Депутат, член выборного органа местного самоуправления, выборное должностное лицо местного </w:t>
      </w: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которого поступило указанное заявление, вправе давать пояснения.</w:t>
      </w:r>
    </w:p>
    <w:p w:rsidR="00D37374" w:rsidRPr="00C4582E" w:rsidRDefault="00D37374" w:rsidP="00D37374">
      <w:pPr>
        <w:shd w:val="clear" w:color="auto" w:fill="FFFFFF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E7D" w:rsidRPr="00C4582E" w:rsidRDefault="00482E7D" w:rsidP="003F2C36">
      <w:pPr>
        <w:numPr>
          <w:ilvl w:val="0"/>
          <w:numId w:val="5"/>
        </w:numPr>
        <w:shd w:val="clear" w:color="auto" w:fill="FFFFFF"/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482E7D" w:rsidRPr="00C4582E" w:rsidRDefault="00482E7D" w:rsidP="00D373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предупреждение;</w:t>
      </w:r>
    </w:p>
    <w:p w:rsidR="00482E7D" w:rsidRPr="00C4582E" w:rsidRDefault="00482E7D" w:rsidP="00D373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482E7D" w:rsidRPr="00C4582E" w:rsidRDefault="00482E7D" w:rsidP="00D373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482E7D" w:rsidRPr="00C4582E" w:rsidRDefault="00482E7D" w:rsidP="00D373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482E7D" w:rsidRPr="00C4582E" w:rsidRDefault="00482E7D" w:rsidP="00D3737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482E7D" w:rsidRPr="00C4582E" w:rsidRDefault="00482E7D" w:rsidP="00D3737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представлении депутатом совета депутатов </w:t>
      </w:r>
      <w:r w:rsidR="00D37374"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</w:t>
      </w: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заведомо недостоверных или неполных сведений о доходах, расходах, об имуществе и обязательствах имущественного характера, с одновременным опубликованием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установленных статьей 30 Федерального закона от 20.03.2025 № 33-ФЗ «Об общих принципах организации местного самоуправления в единой системе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публичной власти» и приведенных в п.8 настоящего Положения, подлежит размещению на официальном сайте, официальной странице органа местного самоуправления в информационно-телекоммуникационной сети «Интернет»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482E7D" w:rsidRPr="00C4582E" w:rsidRDefault="00482E7D" w:rsidP="00D3737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 представляемые в соответствии с настоящим Положением,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 w:rsidR="00482E7D" w:rsidRPr="00C4582E" w:rsidRDefault="00482E7D" w:rsidP="00D373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в должностные обязанности которых входит работа со сведениями о доходах, расходах, об имуществе и обязательствах имущественного характера, предоставленными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</w:t>
      </w:r>
      <w:proofErr w:type="gramEnd"/>
      <w:r w:rsidRPr="00C4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516E75" w:rsidRPr="00C4582E" w:rsidRDefault="00516E75"/>
    <w:sectPr w:rsidR="00516E75" w:rsidRPr="00C4582E" w:rsidSect="00482E7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0EA8"/>
    <w:multiLevelType w:val="multilevel"/>
    <w:tmpl w:val="F5426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F4FB4"/>
    <w:multiLevelType w:val="multilevel"/>
    <w:tmpl w:val="F5AA1E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B2D00"/>
    <w:multiLevelType w:val="multilevel"/>
    <w:tmpl w:val="28F250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313F0A"/>
    <w:multiLevelType w:val="multilevel"/>
    <w:tmpl w:val="3796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D4CEC"/>
    <w:multiLevelType w:val="multilevel"/>
    <w:tmpl w:val="7098F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373DC"/>
    <w:multiLevelType w:val="multilevel"/>
    <w:tmpl w:val="0AC6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2F279F"/>
    <w:multiLevelType w:val="multilevel"/>
    <w:tmpl w:val="71EA7C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3F"/>
    <w:rsid w:val="002B333F"/>
    <w:rsid w:val="003A4EE5"/>
    <w:rsid w:val="003F2C36"/>
    <w:rsid w:val="00482E7D"/>
    <w:rsid w:val="00516E75"/>
    <w:rsid w:val="006F0E2C"/>
    <w:rsid w:val="00790DDA"/>
    <w:rsid w:val="007E1AA0"/>
    <w:rsid w:val="008C06E4"/>
    <w:rsid w:val="008E0688"/>
    <w:rsid w:val="00940214"/>
    <w:rsid w:val="00C4582E"/>
    <w:rsid w:val="00CE48FF"/>
    <w:rsid w:val="00D37374"/>
    <w:rsid w:val="00E25C92"/>
    <w:rsid w:val="00F2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2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E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82E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8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2E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8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E7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90D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2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E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82E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8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2E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8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E7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90D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516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4995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9</cp:revision>
  <cp:lastPrinted>2026-03-26T08:13:00Z</cp:lastPrinted>
  <dcterms:created xsi:type="dcterms:W3CDTF">2026-03-24T09:08:00Z</dcterms:created>
  <dcterms:modified xsi:type="dcterms:W3CDTF">2026-03-26T08:13:00Z</dcterms:modified>
</cp:coreProperties>
</file>