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F30" w:rsidRPr="00740F30" w:rsidRDefault="00740F30" w:rsidP="00740F30">
      <w:pPr>
        <w:spacing w:after="0" w:line="240" w:lineRule="auto"/>
        <w:jc w:val="center"/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b/>
          <w:color w:val="000000"/>
          <w:sz w:val="28"/>
          <w:szCs w:val="28"/>
          <w:lang w:eastAsia="ru-RU"/>
        </w:rPr>
        <w:t>Более 35 работодателей наняли новых сотрудников при поддержке Отделения СФР по СПб и ЛО</w:t>
      </w:r>
    </w:p>
    <w:p w:rsidR="00740F30" w:rsidRPr="00740F30" w:rsidRDefault="00740F30" w:rsidP="00740F30">
      <w:pP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lang w:eastAsia="ru-RU"/>
        </w:rPr>
      </w:pP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Региональное Отделение СФР предоставляет поддержку работодателям на каждого нанятого сотрудника с инвалидностью, многодетного родителя и участника СВО. 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С января 2026 года общая сумма компенсации страхователям Санкт-Петербурга и Ленинградской области на создание таких рабочих мест, а также на возмещение части расходов по зарплате и страховым взносам составила 3,5 </w:t>
      </w:r>
      <w:proofErr w:type="gramStart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млн</w:t>
      </w:r>
      <w:proofErr w:type="gramEnd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рублей. Количество трудоустроенных при поддержке </w:t>
      </w:r>
      <w:proofErr w:type="gramStart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регионального</w:t>
      </w:r>
      <w:proofErr w:type="gramEnd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СФР граждан превысило 55 человек.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«В прошлом году была увеличена сумма компенсации расходов при приеме на работу определенных категорий населения. Теперь максимальная субсидия за каждого принятого сотрудника составляет не 3, а 6 МРОТ. Таким </w:t>
      </w:r>
      <w:proofErr w:type="gramStart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образом</w:t>
      </w:r>
      <w:proofErr w:type="gramEnd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 работодатели региона могут получить до 200 тысяч рублей. При определении размера субсидии также учитываются уплаченные страховые взносы и районный коэффициент», – пояснил управляющий Отделением Социального фонда по СПБ и ЛО Константин Островский. 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Деньги выплачиваются в три этапа: первый платеж – через месяц после приема соискателя, второй – через три месяца, третий – через полгода. Для этого необходимо подать заявление через личный кабинет страхователя на сайте СФР. 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Решение о перечислении сре</w:t>
      </w:r>
      <w:proofErr w:type="gramStart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>дств пр</w:t>
      </w:r>
      <w:proofErr w:type="gramEnd"/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инимается в течение 10 рабочих дней, после чего деньги зачисляются на счет работодателя. 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Важное условие – на момент подачи заявления у работодателя не должно быть задолженности по налогам, сборам, страховым взносам, пеням, штрафам. Сотрудник должен быть трудоустроен по направлению службы занятости на полный рабочий день с зарплатой не менее 1,5 МРОТ. </w:t>
      </w:r>
    </w:p>
    <w:p w:rsidR="00740F30" w:rsidRPr="00740F30" w:rsidRDefault="00740F30" w:rsidP="00740F30">
      <w:pPr>
        <w:spacing w:after="0" w:line="360" w:lineRule="auto"/>
        <w:jc w:val="both"/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</w:pPr>
      <w:r w:rsidRPr="00740F30">
        <w:rPr>
          <w:rFonts w:ascii="Times New Roman" w:eastAsia="Arial Unicode MS" w:hAnsi="Times New Roman" w:cs="Arial Unicode MS"/>
          <w:color w:val="000000"/>
          <w:sz w:val="28"/>
          <w:szCs w:val="28"/>
          <w:lang w:eastAsia="ru-RU"/>
        </w:rPr>
        <w:t xml:space="preserve">Дополнительную информацию можно получить по телефону горячей линии для консультирования страхователей: 8 (812) 677-87-17 </w:t>
      </w:r>
    </w:p>
    <w:p w:rsidR="00034656" w:rsidRPr="00740F30" w:rsidRDefault="00740F30" w:rsidP="00740F30">
      <w:pPr>
        <w:spacing w:before="100" w:beforeAutospacing="1" w:after="100" w:afterAutospacing="1" w:line="240" w:lineRule="auto"/>
        <w:jc w:val="right"/>
        <w:outlineLvl w:val="1"/>
        <w:rPr>
          <w:sz w:val="28"/>
          <w:szCs w:val="28"/>
        </w:rPr>
      </w:pPr>
      <w:r w:rsidRPr="00740F3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Пресс-служба ОСФР по Санкт-Петербургу и Ленинградской области</w:t>
      </w:r>
      <w:bookmarkStart w:id="0" w:name="_GoBack"/>
      <w:bookmarkEnd w:id="0"/>
    </w:p>
    <w:sectPr w:rsidR="00034656" w:rsidRPr="00740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F30"/>
    <w:rsid w:val="00034656"/>
    <w:rsid w:val="00740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6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Бобылева Галина Фоминична</dc:creator>
  <cp:lastModifiedBy>Бобылева Галина Фоминична</cp:lastModifiedBy>
  <cp:revision>1</cp:revision>
  <dcterms:created xsi:type="dcterms:W3CDTF">2026-06-08T07:55:00Z</dcterms:created>
  <dcterms:modified xsi:type="dcterms:W3CDTF">2026-06-08T07:57:00Z</dcterms:modified>
</cp:coreProperties>
</file>